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spacing w:val="-6"/>
          <w:sz w:val="36"/>
          <w:szCs w:val="36"/>
          <w:lang w:eastAsia="zh-CN"/>
        </w:rPr>
        <w:t>东华理工大学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核心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在线开放课程建设技术规范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ind w:firstLine="645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教学内容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教学内容包含视频、教学资料（PPT课件、参考资料等）、随堂测验、课堂讨论、单元测验及单元作业、考试。</w:t>
      </w:r>
    </w:p>
    <w:p>
      <w:pPr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应保证各类教学资源知识产权清晰、明确，不侵犯第三方权益。各类资源的具体规范如下：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（一）视频（教师的授课录像）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（1）技术要求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时长范围：5至20分钟（尽量控制在15分钟以内）。</w:t>
      </w:r>
    </w:p>
    <w:p>
      <w:pPr>
        <w:ind w:left="420" w:firstLine="320" w:firstLineChars="1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视频</w:t>
      </w:r>
      <w:r>
        <w:rPr>
          <w:rFonts w:ascii="仿宋" w:hAnsi="仿宋" w:eastAsia="仿宋"/>
          <w:color w:val="000000"/>
          <w:sz w:val="32"/>
          <w:szCs w:val="32"/>
        </w:rPr>
        <w:t>格式</w:t>
      </w:r>
      <w:r>
        <w:rPr>
          <w:rFonts w:hint="eastAsia" w:ascii="仿宋" w:hAnsi="仿宋" w:eastAsia="仿宋"/>
          <w:color w:val="000000"/>
          <w:sz w:val="32"/>
          <w:szCs w:val="32"/>
        </w:rPr>
        <w:t>：视频采用MP4格式，单个视频文件小于200M，视频采用</w:t>
      </w:r>
      <w:r>
        <w:rPr>
          <w:rFonts w:ascii="仿宋" w:hAnsi="仿宋" w:eastAsia="仿宋"/>
          <w:color w:val="000000"/>
          <w:sz w:val="32"/>
          <w:szCs w:val="32"/>
        </w:rPr>
        <w:t>H</w:t>
      </w:r>
      <w:r>
        <w:rPr>
          <w:rFonts w:hint="eastAsia" w:ascii="仿宋" w:hAnsi="仿宋" w:eastAsia="仿宋"/>
          <w:color w:val="000000"/>
          <w:sz w:val="32"/>
          <w:szCs w:val="32"/>
        </w:rPr>
        <w:t>.</w:t>
      </w:r>
      <w:r>
        <w:rPr>
          <w:rFonts w:ascii="仿宋" w:hAnsi="仿宋" w:eastAsia="仿宋"/>
          <w:color w:val="000000"/>
          <w:sz w:val="32"/>
          <w:szCs w:val="32"/>
        </w:rPr>
        <w:t>264</w:t>
      </w:r>
      <w:r>
        <w:rPr>
          <w:rFonts w:hint="eastAsia" w:ascii="仿宋" w:hAnsi="仿宋" w:eastAsia="仿宋"/>
          <w:color w:val="000000"/>
          <w:sz w:val="32"/>
          <w:szCs w:val="32"/>
        </w:rPr>
        <w:t>编码方式，分辨率不低于720p（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280×720，16:9； 960×720，4:3）。</w:t>
      </w:r>
    </w:p>
    <w:p>
      <w:pPr>
        <w:ind w:left="420" w:firstLine="42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音频：清晰，无交流声或其他杂音、噪音等缺陷；音频压缩采用AAC(MPEG4 Part3)格式；采样率48KHz；音频码流率128Kbps (恒定)；双声道并做混音处理。</w:t>
      </w:r>
    </w:p>
    <w:p>
      <w:pPr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片花（课程宣传片）：片长1至3分钟，应包含的元素有：教师团队介绍、教学目标、内容简介等。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（2）拍摄要求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画面中教师以中景和近景为主，要求人物和板书（或其他画面元素）同样清晰，不建议无教师形象的全程板书或PPT配音。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录像环境应光线充足、安静，教师衣着整洁，讲话清晰，板书清楚。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视频片头/片尾（可选）：片头和片尾的总长要求控制在10秒以内。一个教学单元内，如果有多个视频，建议仅在第一个视频加片头，在最后一个视频加片尾。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（3）字幕文件（可选）</w:t>
      </w:r>
    </w:p>
    <w:p>
      <w:pPr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字幕文件应单独制作并上传，不能与视频合并，要求用srt格式。字幕要使用符合国家标准的规范字，不出现繁体字、异体字、错别字,每屏只有一行字幕,画幅比为4:3的，每行不超过15个字,画幅比为16：9的，每行不超过20个字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（4）课间提问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时长超过5分钟的视频应插入课间提问；有条件的课程，建议每5至6分钟插入一次。课间提问为1道客观题，题型可以是:单选题、多选题、判断题。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课间提问不计入平时成绩。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（二）教学资料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教学资料可以是课程教学演示文稿或其他参考资料、文献等。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演示文稿和其他格式文档需以PDF文档的格式上传；也可使用平台提供的富文本编辑器在线编辑。例如，每讲的PPT教案，可放在该讲教学内容的最后，供学生下载。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（三）随堂测验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随堂测验可以方便学生即学即练，也便于老师随时考查学生对教学内容的理解和掌握程度。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随堂测验由客观题和（或）主观题组成。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客观题平台自动判分；题型可以是单选题、多选题、判断题。主观题由教师判分；题型可以是填空题、问答题、论述题。一份随堂测验可以由多种题型组成，题目数量不限。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（四）课堂讨论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课堂讨论是教学团队在教学单元中发起的讨论。平台为每个话题生成单独的讨论区。教师可选择将学生发言情况记入学生的平时成绩。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（五）考试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考试</w:t>
      </w:r>
      <w:r>
        <w:rPr>
          <w:rFonts w:ascii="仿宋" w:hAnsi="仿宋" w:eastAsia="仿宋"/>
          <w:color w:val="000000"/>
          <w:sz w:val="32"/>
          <w:szCs w:val="32"/>
        </w:rPr>
        <w:t>是检测学生</w:t>
      </w:r>
      <w:r>
        <w:rPr>
          <w:rFonts w:hint="eastAsia" w:ascii="仿宋" w:hAnsi="仿宋" w:eastAsia="仿宋"/>
          <w:color w:val="000000"/>
          <w:sz w:val="32"/>
          <w:szCs w:val="32"/>
        </w:rPr>
        <w:t>课程阶段性</w:t>
      </w:r>
      <w:r>
        <w:rPr>
          <w:rFonts w:ascii="仿宋" w:hAnsi="仿宋" w:eastAsia="仿宋"/>
          <w:color w:val="000000"/>
          <w:sz w:val="32"/>
          <w:szCs w:val="32"/>
        </w:rPr>
        <w:t>/</w:t>
      </w:r>
      <w:r>
        <w:rPr>
          <w:rFonts w:hint="eastAsia" w:ascii="仿宋" w:hAnsi="仿宋" w:eastAsia="仿宋"/>
          <w:color w:val="000000"/>
          <w:sz w:val="32"/>
          <w:szCs w:val="32"/>
        </w:rPr>
        <w:t>整体</w:t>
      </w:r>
      <w:r>
        <w:rPr>
          <w:rFonts w:ascii="仿宋" w:hAnsi="仿宋" w:eastAsia="仿宋"/>
          <w:color w:val="000000"/>
          <w:sz w:val="32"/>
          <w:szCs w:val="32"/>
        </w:rPr>
        <w:t>学习情况的正式测验题，</w:t>
      </w:r>
      <w:r>
        <w:rPr>
          <w:rFonts w:hint="eastAsia" w:ascii="仿宋" w:hAnsi="仿宋" w:eastAsia="仿宋"/>
          <w:color w:val="000000"/>
          <w:sz w:val="32"/>
          <w:szCs w:val="32"/>
        </w:rPr>
        <w:t>可以包括</w:t>
      </w:r>
      <w:r>
        <w:rPr>
          <w:rFonts w:ascii="仿宋" w:hAnsi="仿宋" w:eastAsia="仿宋"/>
          <w:color w:val="000000"/>
          <w:sz w:val="32"/>
          <w:szCs w:val="32"/>
        </w:rPr>
        <w:t>客观题</w:t>
      </w:r>
      <w:r>
        <w:rPr>
          <w:rFonts w:hint="eastAsia" w:ascii="仿宋" w:hAnsi="仿宋" w:eastAsia="仿宋"/>
          <w:color w:val="000000"/>
          <w:sz w:val="32"/>
          <w:szCs w:val="32"/>
        </w:rPr>
        <w:t>和主观题，数量不限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考试题一经发布将不允许修改，发布前需确保考试内容核查无误。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考试题的形式与单元测验和单元作业一致，客观题由平台自动判分，主观题采用学生互评或教师批改的方式进行判分。</w:t>
      </w:r>
    </w:p>
    <w:p>
      <w:pPr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考试题学生只能提交一次，且有答题时间限制，该时间按平台的时间计算（即学生一旦开始考试，不论其是否关闭电脑，系统都将按平台的时间计时并按时结束）。</w:t>
      </w:r>
    </w:p>
    <w:p>
      <w:pPr>
        <w:ind w:firstLine="645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二、课程结构</w:t>
      </w:r>
    </w:p>
    <w:p>
      <w:pPr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原则上按周设计教学单元，课程持续时间建议不超过14周，超过14周的课建议开成两门课，如高等数学（一）、高等数学（二）。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课程结构设置为两级或三级，各级编号均可自主编写（亦可无</w:t>
      </w:r>
      <w:r>
        <w:rPr>
          <w:rFonts w:hint="eastAsia" w:ascii="仿宋" w:hAnsi="仿宋" w:eastAsia="仿宋"/>
          <w:sz w:val="32"/>
          <w:szCs w:val="32"/>
        </w:rPr>
        <w:t>编号）。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第一级结构仅包括标题，以及测验。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第二级、第三级结构下包括标题、视频、教学资源、随堂测验等各类教学内容。二级、三级结构的标题可自主编写, 每个二级、三级结构中可以包含多个视频文件和其他类型的教学资源，以1至2个学时的课堂负荷为宜。教师可根据自己的习惯和教学安排，对教学内容自由排序。</w:t>
      </w:r>
    </w:p>
    <w:p>
      <w:pPr>
        <w:adjustRightInd w:val="0"/>
        <w:spacing w:line="240" w:lineRule="exact"/>
        <w:ind w:firstLine="4960" w:firstLineChars="155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adjustRightInd w:val="0"/>
        <w:spacing w:line="240" w:lineRule="exact"/>
        <w:ind w:firstLine="4960" w:firstLineChars="155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ind w:firstLine="560"/>
        <w:rPr>
          <w:rFonts w:hint="eastAsia" w:ascii="仿宋_GB2312" w:hAnsi="黑体" w:eastAsia="仿宋_GB2312"/>
          <w:sz w:val="28"/>
        </w:rPr>
      </w:pPr>
    </w:p>
    <w:p>
      <w:pPr>
        <w:ind w:firstLine="560"/>
        <w:rPr>
          <w:rFonts w:hint="eastAsia" w:ascii="仿宋_GB2312" w:hAnsi="黑体" w:eastAsia="仿宋_GB2312"/>
          <w:sz w:val="28"/>
        </w:rPr>
      </w:pPr>
    </w:p>
    <w:p>
      <w:pPr>
        <w:rPr>
          <w:rFonts w:hint="eastAsia" w:asci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F0ED5"/>
    <w:rsid w:val="67A84E82"/>
    <w:rsid w:val="6E0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2018-04-24T06:44:40Z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